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2707" w14:textId="7BE4D7B1" w:rsidR="003E0AEA" w:rsidRDefault="005C4C9A">
      <w:pPr>
        <w:rPr>
          <w:rFonts w:ascii="GillSans" w:hAnsi="GillSans" w:cs="GillSans"/>
          <w:i/>
          <w:color w:val="70AD47" w:themeColor="accent6"/>
          <w:sz w:val="56"/>
          <w:szCs w:val="56"/>
          <w:u w:val="single"/>
        </w:rPr>
      </w:pPr>
      <w:r w:rsidRPr="00103B02">
        <w:rPr>
          <w:rFonts w:ascii="GillSans" w:hAnsi="GillSans" w:cs="GillSans"/>
          <w:i/>
          <w:color w:val="70AD47" w:themeColor="accent6"/>
          <w:sz w:val="56"/>
          <w:szCs w:val="56"/>
          <w:u w:val="single"/>
        </w:rPr>
        <w:t xml:space="preserve">Settlement flowchart for </w:t>
      </w:r>
      <w:r w:rsidR="00FA5BDA">
        <w:rPr>
          <w:rFonts w:ascii="GillSans" w:hAnsi="GillSans" w:cs="GillSans"/>
          <w:i/>
          <w:color w:val="70AD47" w:themeColor="accent6"/>
          <w:sz w:val="56"/>
          <w:szCs w:val="56"/>
          <w:u w:val="single"/>
        </w:rPr>
        <w:t>Sellers</w:t>
      </w:r>
    </w:p>
    <w:p w14:paraId="3C2F3E9A" w14:textId="414D9A03" w:rsidR="0033559C" w:rsidRDefault="00CC447E">
      <w:pPr>
        <w:rPr>
          <w:rFonts w:ascii="GillSans" w:hAnsi="GillSans" w:cs="GillSans"/>
          <w:color w:val="70AD47" w:themeColor="accent6"/>
          <w:sz w:val="28"/>
          <w:szCs w:val="28"/>
        </w:rPr>
      </w:pPr>
      <w:r>
        <w:rPr>
          <w:rFonts w:ascii="GillSans" w:hAnsi="GillSans" w:cs="GillSans"/>
          <w:color w:val="70AD47" w:themeColor="accent6"/>
          <w:sz w:val="28"/>
          <w:szCs w:val="28"/>
        </w:rPr>
        <w:t>The parties involved in the settlement process are</w:t>
      </w:r>
    </w:p>
    <w:p w14:paraId="591A2E72" w14:textId="1802E954" w:rsidR="00CC447E" w:rsidRDefault="00CC447E" w:rsidP="00CC447E">
      <w:pPr>
        <w:pStyle w:val="ListParagraph"/>
        <w:numPr>
          <w:ilvl w:val="0"/>
          <w:numId w:val="1"/>
        </w:numPr>
        <w:rPr>
          <w:rFonts w:ascii="GillSans" w:hAnsi="GillSans" w:cs="GillSans"/>
          <w:color w:val="70AD47" w:themeColor="accent6"/>
          <w:sz w:val="28"/>
          <w:szCs w:val="28"/>
        </w:rPr>
      </w:pPr>
      <w:r>
        <w:rPr>
          <w:rFonts w:ascii="GillSans" w:hAnsi="GillSans" w:cs="GillSans"/>
          <w:color w:val="70AD47" w:themeColor="accent6"/>
          <w:sz w:val="28"/>
          <w:szCs w:val="28"/>
        </w:rPr>
        <w:t>Real Estate Agent – organises the Offer and Acceptance for the property and ensures the conditions of the contract are met. Organises for the keys to be exchanged once settlement has been completed</w:t>
      </w:r>
    </w:p>
    <w:p w14:paraId="66654211" w14:textId="015E6801" w:rsidR="00CC447E" w:rsidRDefault="00CC447E" w:rsidP="00CC447E">
      <w:pPr>
        <w:pStyle w:val="ListParagraph"/>
        <w:numPr>
          <w:ilvl w:val="0"/>
          <w:numId w:val="1"/>
        </w:numPr>
        <w:rPr>
          <w:rFonts w:ascii="GillSans" w:hAnsi="GillSans" w:cs="GillSans"/>
          <w:color w:val="70AD47" w:themeColor="accent6"/>
          <w:sz w:val="28"/>
          <w:szCs w:val="28"/>
        </w:rPr>
      </w:pPr>
      <w:r>
        <w:rPr>
          <w:rFonts w:ascii="GillSans" w:hAnsi="GillSans" w:cs="GillSans"/>
          <w:color w:val="70AD47" w:themeColor="accent6"/>
          <w:sz w:val="28"/>
          <w:szCs w:val="28"/>
        </w:rPr>
        <w:t>Settlement Agent – represents you in the settlement process. Liaises with all parties involved to organise documents and bring about a successful settlement.</w:t>
      </w:r>
    </w:p>
    <w:p w14:paraId="39E9A610" w14:textId="5A50F906" w:rsidR="00CC447E" w:rsidRDefault="00CC447E" w:rsidP="00CC447E">
      <w:pPr>
        <w:pStyle w:val="ListParagraph"/>
        <w:numPr>
          <w:ilvl w:val="0"/>
          <w:numId w:val="1"/>
        </w:numPr>
        <w:rPr>
          <w:rFonts w:ascii="GillSans" w:hAnsi="GillSans" w:cs="GillSans"/>
          <w:color w:val="70AD47" w:themeColor="accent6"/>
          <w:sz w:val="28"/>
          <w:szCs w:val="28"/>
        </w:rPr>
      </w:pPr>
      <w:r>
        <w:rPr>
          <w:rFonts w:ascii="GillSans" w:hAnsi="GillSans" w:cs="GillSans"/>
          <w:color w:val="70AD47" w:themeColor="accent6"/>
          <w:sz w:val="28"/>
          <w:szCs w:val="28"/>
        </w:rPr>
        <w:t>Broker/Banker – liaises with clients</w:t>
      </w:r>
      <w:r w:rsidR="00C911D9">
        <w:rPr>
          <w:rFonts w:ascii="GillSans" w:hAnsi="GillSans" w:cs="GillSans"/>
          <w:color w:val="70AD47" w:themeColor="accent6"/>
          <w:sz w:val="28"/>
          <w:szCs w:val="28"/>
        </w:rPr>
        <w:t xml:space="preserve"> to have </w:t>
      </w:r>
      <w:r w:rsidR="00FA5BDA">
        <w:rPr>
          <w:rFonts w:ascii="GillSans" w:hAnsi="GillSans" w:cs="GillSans"/>
          <w:color w:val="70AD47" w:themeColor="accent6"/>
          <w:sz w:val="28"/>
          <w:szCs w:val="28"/>
        </w:rPr>
        <w:t>mortgage discharged</w:t>
      </w:r>
    </w:p>
    <w:p w14:paraId="7F5C1EEC" w14:textId="2B69A1B4" w:rsidR="00CC447E" w:rsidRDefault="00CC447E" w:rsidP="00CC447E">
      <w:pPr>
        <w:pStyle w:val="ListParagraph"/>
        <w:numPr>
          <w:ilvl w:val="0"/>
          <w:numId w:val="1"/>
        </w:numPr>
        <w:rPr>
          <w:rFonts w:ascii="GillSans" w:hAnsi="GillSans" w:cs="GillSans"/>
          <w:color w:val="70AD47" w:themeColor="accent6"/>
          <w:sz w:val="28"/>
          <w:szCs w:val="28"/>
        </w:rPr>
      </w:pPr>
      <w:r>
        <w:rPr>
          <w:rFonts w:ascii="GillSans" w:hAnsi="GillSans" w:cs="GillSans"/>
          <w:color w:val="70AD47" w:themeColor="accent6"/>
          <w:sz w:val="28"/>
          <w:szCs w:val="28"/>
        </w:rPr>
        <w:t>Landgate</w:t>
      </w:r>
      <w:r w:rsidR="00C911D9">
        <w:rPr>
          <w:rFonts w:ascii="GillSans" w:hAnsi="GillSans" w:cs="GillSans"/>
          <w:color w:val="70AD47" w:themeColor="accent6"/>
          <w:sz w:val="28"/>
          <w:szCs w:val="28"/>
        </w:rPr>
        <w:t xml:space="preserve"> – Government department responsible for processing any changes made to the Certificate of Title</w:t>
      </w:r>
    </w:p>
    <w:p w14:paraId="0E6D3735" w14:textId="521C661E" w:rsidR="00FA5BDA" w:rsidRDefault="00FA5BDA" w:rsidP="00CC447E">
      <w:pPr>
        <w:pStyle w:val="ListParagraph"/>
        <w:numPr>
          <w:ilvl w:val="0"/>
          <w:numId w:val="1"/>
        </w:numPr>
        <w:rPr>
          <w:rFonts w:ascii="GillSans" w:hAnsi="GillSans" w:cs="GillSans"/>
          <w:color w:val="70AD47" w:themeColor="accent6"/>
          <w:sz w:val="28"/>
          <w:szCs w:val="28"/>
        </w:rPr>
      </w:pPr>
      <w:r>
        <w:rPr>
          <w:rFonts w:ascii="GillSans" w:hAnsi="GillSans" w:cs="GillSans"/>
          <w:color w:val="70AD47" w:themeColor="accent6"/>
          <w:sz w:val="28"/>
          <w:szCs w:val="28"/>
        </w:rPr>
        <w:t xml:space="preserve">ATO – if the property </w:t>
      </w:r>
      <w:r w:rsidR="006124E7">
        <w:rPr>
          <w:rFonts w:ascii="GillSans" w:hAnsi="GillSans" w:cs="GillSans"/>
          <w:color w:val="70AD47" w:themeColor="accent6"/>
          <w:sz w:val="28"/>
          <w:szCs w:val="28"/>
        </w:rPr>
        <w:t>is sold for $750,000 or above then an ATO clearance certificate is required. This is something Diversified Settlements can organise for you</w:t>
      </w:r>
    </w:p>
    <w:p w14:paraId="5FD3E80C" w14:textId="3A7E69BE" w:rsidR="00CC447E" w:rsidRPr="00FA5BDA" w:rsidRDefault="00CC447E" w:rsidP="00FA5BDA">
      <w:pPr>
        <w:ind w:left="360"/>
        <w:rPr>
          <w:rFonts w:ascii="GillSans" w:hAnsi="GillSans" w:cs="GillSans"/>
          <w:color w:val="70AD47" w:themeColor="accent6"/>
          <w:sz w:val="28"/>
          <w:szCs w:val="28"/>
        </w:rPr>
      </w:pPr>
    </w:p>
    <w:p w14:paraId="06BB5536" w14:textId="2A55B545" w:rsidR="005C4C9A" w:rsidRPr="00686E8C" w:rsidRDefault="005C4C9A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686E8C">
        <w:rPr>
          <w:rFonts w:ascii="GillSans" w:hAnsi="GillSans" w:cs="GillSans"/>
          <w:color w:val="70AD47" w:themeColor="accent6"/>
          <w:sz w:val="40"/>
          <w:szCs w:val="40"/>
        </w:rPr>
        <w:t>STEP 1</w:t>
      </w:r>
    </w:p>
    <w:p w14:paraId="1158DA4B" w14:textId="7C713AF0" w:rsidR="005C4C9A" w:rsidRPr="00686E8C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686E8C">
        <w:rPr>
          <w:rFonts w:ascii="Helvetica-Bold" w:hAnsi="Helvetica-Bold" w:cs="Helvetica-Bold"/>
          <w:b/>
          <w:bCs/>
          <w:color w:val="70AD47" w:themeColor="accent6"/>
        </w:rPr>
        <w:t>Offer &amp; Acceptance</w:t>
      </w:r>
    </w:p>
    <w:p w14:paraId="1EEEF742" w14:textId="77777777" w:rsidR="005C4C9A" w:rsidRP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17"/>
        </w:rPr>
      </w:pPr>
    </w:p>
    <w:p w14:paraId="07A87CA3" w14:textId="041C6846" w:rsid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17"/>
          <w:szCs w:val="17"/>
        </w:rPr>
      </w:pPr>
      <w:r w:rsidRPr="005C4C9A">
        <w:rPr>
          <w:rFonts w:ascii="Helvetica" w:hAnsi="Helvetica" w:cs="Helvetica"/>
          <w:color w:val="4D4D4D"/>
          <w:sz w:val="28"/>
          <w:szCs w:val="28"/>
        </w:rPr>
        <w:t>Your real estate agent will send you a copy of the contract and advise Diversified Settlements to start the process</w:t>
      </w:r>
      <w:r>
        <w:rPr>
          <w:rFonts w:ascii="Helvetica" w:hAnsi="Helvetica" w:cs="Helvetica"/>
          <w:color w:val="4D4D4D"/>
          <w:sz w:val="17"/>
          <w:szCs w:val="17"/>
        </w:rPr>
        <w:t>.</w:t>
      </w:r>
      <w:r w:rsidR="00673C2F">
        <w:rPr>
          <w:rFonts w:ascii="Helvetica" w:hAnsi="Helvetica" w:cs="Helvetica"/>
          <w:color w:val="4D4D4D"/>
          <w:sz w:val="17"/>
          <w:szCs w:val="17"/>
        </w:rPr>
        <w:t xml:space="preserve"> </w:t>
      </w:r>
    </w:p>
    <w:p w14:paraId="2C8C93FE" w14:textId="28163FA8" w:rsid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17"/>
          <w:szCs w:val="17"/>
        </w:rPr>
      </w:pPr>
    </w:p>
    <w:p w14:paraId="36EB2D66" w14:textId="511DAE0C" w:rsidR="005C4C9A" w:rsidRPr="00686E8C" w:rsidRDefault="005C4C9A" w:rsidP="005C4C9A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686E8C">
        <w:rPr>
          <w:rFonts w:ascii="GillSans" w:hAnsi="GillSans" w:cs="GillSans"/>
          <w:color w:val="70AD47" w:themeColor="accent6"/>
          <w:sz w:val="40"/>
          <w:szCs w:val="40"/>
        </w:rPr>
        <w:t>STEP 2</w:t>
      </w:r>
    </w:p>
    <w:p w14:paraId="0E669104" w14:textId="4C9E315D" w:rsidR="005C4C9A" w:rsidRPr="00686E8C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686E8C">
        <w:rPr>
          <w:rFonts w:ascii="Helvetica-Bold" w:hAnsi="Helvetica-Bold" w:cs="Helvetica-Bold"/>
          <w:b/>
          <w:bCs/>
          <w:color w:val="70AD47" w:themeColor="accent6"/>
        </w:rPr>
        <w:t>Introductory letter</w:t>
      </w:r>
    </w:p>
    <w:p w14:paraId="6BD8AAC7" w14:textId="77777777" w:rsidR="005C4C9A" w:rsidRP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17"/>
        </w:rPr>
      </w:pPr>
    </w:p>
    <w:p w14:paraId="7AAAE7BC" w14:textId="69C2B450" w:rsid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5C4C9A">
        <w:rPr>
          <w:rFonts w:ascii="Helvetica" w:hAnsi="Helvetica" w:cs="Helvetica"/>
          <w:color w:val="4D4D4D"/>
          <w:sz w:val="28"/>
          <w:szCs w:val="28"/>
        </w:rPr>
        <w:t>You will receive an introductory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5C4C9A">
        <w:rPr>
          <w:rFonts w:ascii="Helvetica" w:hAnsi="Helvetica" w:cs="Helvetica"/>
          <w:color w:val="4D4D4D"/>
          <w:sz w:val="28"/>
          <w:szCs w:val="28"/>
        </w:rPr>
        <w:t>letter and Authority to Act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5C4C9A">
        <w:rPr>
          <w:rFonts w:ascii="Helvetica" w:hAnsi="Helvetica" w:cs="Helvetica"/>
          <w:color w:val="4D4D4D"/>
          <w:sz w:val="28"/>
          <w:szCs w:val="28"/>
        </w:rPr>
        <w:t xml:space="preserve">from </w:t>
      </w:r>
      <w:r>
        <w:rPr>
          <w:rFonts w:ascii="Helvetica" w:hAnsi="Helvetica" w:cs="Helvetica"/>
          <w:color w:val="4D4D4D"/>
          <w:sz w:val="28"/>
          <w:szCs w:val="28"/>
        </w:rPr>
        <w:t>Diversified Settlements</w:t>
      </w:r>
      <w:r w:rsidRPr="005C4C9A">
        <w:rPr>
          <w:rFonts w:ascii="Helvetica" w:hAnsi="Helvetica" w:cs="Helvetica"/>
          <w:color w:val="4D4D4D"/>
          <w:sz w:val="28"/>
          <w:szCs w:val="28"/>
        </w:rPr>
        <w:t>.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5C4C9A">
        <w:rPr>
          <w:rFonts w:ascii="Helvetica" w:hAnsi="Helvetica" w:cs="Helvetica"/>
          <w:color w:val="4D4D4D"/>
          <w:sz w:val="28"/>
          <w:szCs w:val="28"/>
        </w:rPr>
        <w:t>Please sign &amp; return as soon as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5C4C9A">
        <w:rPr>
          <w:rFonts w:ascii="Helvetica" w:hAnsi="Helvetica" w:cs="Helvetica"/>
          <w:color w:val="4D4D4D"/>
          <w:sz w:val="28"/>
          <w:szCs w:val="28"/>
        </w:rPr>
        <w:t>possible</w:t>
      </w:r>
      <w:r>
        <w:rPr>
          <w:rFonts w:ascii="Helvetica" w:hAnsi="Helvetica" w:cs="Helvetica"/>
          <w:color w:val="4D4D4D"/>
          <w:sz w:val="17"/>
          <w:szCs w:val="17"/>
        </w:rPr>
        <w:t xml:space="preserve">. </w:t>
      </w:r>
      <w:r>
        <w:rPr>
          <w:rFonts w:ascii="Helvetica" w:hAnsi="Helvetica" w:cs="Helvetica"/>
          <w:color w:val="4D4D4D"/>
          <w:sz w:val="28"/>
          <w:szCs w:val="28"/>
        </w:rPr>
        <w:t>Alternatively, an appointment will be made at your preferred time and place to sit down and go through documents. I will need to do a 100pt ID at this time to confirm your identity for Landgate.</w:t>
      </w:r>
    </w:p>
    <w:p w14:paraId="6D8C429E" w14:textId="38E49445" w:rsid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</w:p>
    <w:p w14:paraId="3C0AFEDE" w14:textId="4612671A" w:rsidR="005C4C9A" w:rsidRPr="00103B02" w:rsidRDefault="005C4C9A" w:rsidP="005C4C9A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>STEP 3</w:t>
      </w:r>
    </w:p>
    <w:p w14:paraId="765EBFCA" w14:textId="2DDBB190" w:rsidR="00B86AA6" w:rsidRDefault="00B86AA6" w:rsidP="00B86A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86AA6">
        <w:rPr>
          <w:rFonts w:ascii="Helvetica-Bold" w:hAnsi="Helvetica-Bold" w:cs="Helvetica-Bold"/>
          <w:b/>
          <w:bCs/>
          <w:color w:val="70AD47" w:themeColor="accent6"/>
        </w:rPr>
        <w:t>Identification of Sellers</w:t>
      </w:r>
    </w:p>
    <w:p w14:paraId="6037BE39" w14:textId="77777777" w:rsidR="00B86AA6" w:rsidRPr="00B86AA6" w:rsidRDefault="00B86AA6" w:rsidP="00B86A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66E8E184" w14:textId="12479347" w:rsidR="005C4C9A" w:rsidRDefault="00B86AA6" w:rsidP="00D74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B86AA6">
        <w:rPr>
          <w:rFonts w:ascii="Helvetica" w:hAnsi="Helvetica" w:cs="Helvetica"/>
          <w:color w:val="4D4D4D"/>
          <w:sz w:val="28"/>
          <w:szCs w:val="28"/>
        </w:rPr>
        <w:t>All registered proprietors will be required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86AA6">
        <w:rPr>
          <w:rFonts w:ascii="Helvetica" w:hAnsi="Helvetica" w:cs="Helvetica"/>
          <w:color w:val="4D4D4D"/>
          <w:sz w:val="28"/>
          <w:szCs w:val="28"/>
        </w:rPr>
        <w:t>to identify themselves. The highest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86AA6">
        <w:rPr>
          <w:rFonts w:ascii="Helvetica" w:hAnsi="Helvetica" w:cs="Helvetica"/>
          <w:color w:val="4D4D4D"/>
          <w:sz w:val="28"/>
          <w:szCs w:val="28"/>
        </w:rPr>
        <w:t>category is a current Aust passport and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86AA6">
        <w:rPr>
          <w:rFonts w:ascii="Helvetica" w:hAnsi="Helvetica" w:cs="Helvetica"/>
          <w:color w:val="4D4D4D"/>
          <w:sz w:val="28"/>
          <w:szCs w:val="28"/>
        </w:rPr>
        <w:t>current Aust Drivers licence within Australia.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</w:p>
    <w:p w14:paraId="0C22A04E" w14:textId="42DC97D4" w:rsidR="005C4C9A" w:rsidRPr="00103B02" w:rsidRDefault="005C4C9A" w:rsidP="005C4C9A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lastRenderedPageBreak/>
        <w:t xml:space="preserve">STEP </w:t>
      </w:r>
      <w:r w:rsidR="00D74A42">
        <w:rPr>
          <w:rFonts w:ascii="GillSans" w:hAnsi="GillSans" w:cs="GillSans"/>
          <w:color w:val="70AD47" w:themeColor="accent6"/>
          <w:sz w:val="40"/>
          <w:szCs w:val="40"/>
        </w:rPr>
        <w:t>4</w:t>
      </w:r>
    </w:p>
    <w:p w14:paraId="7B141296" w14:textId="388FBDB4" w:rsidR="005C4C9A" w:rsidRPr="00103B02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103B02">
        <w:rPr>
          <w:rFonts w:ascii="Helvetica-Bold" w:hAnsi="Helvetica-Bold" w:cs="Helvetica-Bold"/>
          <w:b/>
          <w:bCs/>
          <w:color w:val="70AD47" w:themeColor="accent6"/>
        </w:rPr>
        <w:t>Approval of finance</w:t>
      </w:r>
    </w:p>
    <w:p w14:paraId="7D6D72B6" w14:textId="77777777" w:rsidR="005C4C9A" w:rsidRP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17"/>
        </w:rPr>
      </w:pPr>
    </w:p>
    <w:p w14:paraId="4C1A0837" w14:textId="3CD85839" w:rsidR="005C4C9A" w:rsidRPr="005C4C9A" w:rsidRDefault="005C4C9A" w:rsidP="005C4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5C4C9A">
        <w:rPr>
          <w:rFonts w:ascii="Helvetica" w:hAnsi="Helvetica" w:cs="Helvetica"/>
          <w:color w:val="4D4D4D"/>
          <w:sz w:val="28"/>
          <w:szCs w:val="28"/>
        </w:rPr>
        <w:t xml:space="preserve">When finance is approved, please arrange </w:t>
      </w:r>
      <w:r w:rsidR="00D74A42">
        <w:rPr>
          <w:rFonts w:ascii="Helvetica" w:hAnsi="Helvetica" w:cs="Helvetica"/>
          <w:color w:val="4D4D4D"/>
          <w:sz w:val="28"/>
          <w:szCs w:val="28"/>
        </w:rPr>
        <w:t>with</w:t>
      </w:r>
      <w:r w:rsidRPr="005C4C9A">
        <w:rPr>
          <w:rFonts w:ascii="Helvetica" w:hAnsi="Helvetica" w:cs="Helvetica"/>
          <w:color w:val="4D4D4D"/>
          <w:sz w:val="28"/>
          <w:szCs w:val="28"/>
        </w:rPr>
        <w:t xml:space="preserve"> your financial</w:t>
      </w:r>
    </w:p>
    <w:p w14:paraId="70CAF0BA" w14:textId="4A0E7C29" w:rsidR="005C4C9A" w:rsidRDefault="005C4C9A" w:rsidP="0026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5C4C9A">
        <w:rPr>
          <w:rFonts w:ascii="Helvetica" w:hAnsi="Helvetica" w:cs="Helvetica"/>
          <w:color w:val="4D4D4D"/>
          <w:sz w:val="28"/>
          <w:szCs w:val="28"/>
        </w:rPr>
        <w:t xml:space="preserve">institution to </w:t>
      </w:r>
      <w:r w:rsidR="00D74A42">
        <w:rPr>
          <w:rFonts w:ascii="Helvetica" w:hAnsi="Helvetica" w:cs="Helvetica"/>
          <w:color w:val="4D4D4D"/>
          <w:sz w:val="28"/>
          <w:szCs w:val="28"/>
        </w:rPr>
        <w:t xml:space="preserve">sign a Discharge of Mortgage form. If more than one loan is secured by the </w:t>
      </w:r>
      <w:proofErr w:type="gramStart"/>
      <w:r w:rsidR="00D74A42">
        <w:rPr>
          <w:rFonts w:ascii="Helvetica" w:hAnsi="Helvetica" w:cs="Helvetica"/>
          <w:color w:val="4D4D4D"/>
          <w:sz w:val="28"/>
          <w:szCs w:val="28"/>
        </w:rPr>
        <w:t>mortgage</w:t>
      </w:r>
      <w:proofErr w:type="gramEnd"/>
      <w:r w:rsidR="00D74A42">
        <w:rPr>
          <w:rFonts w:ascii="Helvetica" w:hAnsi="Helvetica" w:cs="Helvetica"/>
          <w:color w:val="4D4D4D"/>
          <w:sz w:val="28"/>
          <w:szCs w:val="28"/>
        </w:rPr>
        <w:t xml:space="preserve"> then any party involved in any other loan must sign the Discharge Authority. Diversified Settleme</w:t>
      </w:r>
      <w:r w:rsidR="00103B02">
        <w:rPr>
          <w:rFonts w:ascii="Helvetica" w:hAnsi="Helvetica" w:cs="Helvetica"/>
          <w:color w:val="4D4D4D"/>
          <w:sz w:val="28"/>
          <w:szCs w:val="28"/>
        </w:rPr>
        <w:t>nts</w:t>
      </w:r>
      <w:r w:rsidR="00D74A42">
        <w:rPr>
          <w:rFonts w:ascii="Helvetica" w:hAnsi="Helvetica" w:cs="Helvetica"/>
          <w:color w:val="4D4D4D"/>
          <w:sz w:val="28"/>
          <w:szCs w:val="28"/>
        </w:rPr>
        <w:t xml:space="preserve"> can organise this Discharge on your behalf</w:t>
      </w:r>
      <w:r w:rsidRPr="005C4C9A">
        <w:rPr>
          <w:rFonts w:ascii="Helvetica" w:hAnsi="Helvetica" w:cs="Helvetica"/>
          <w:color w:val="4D4D4D"/>
          <w:sz w:val="28"/>
          <w:szCs w:val="28"/>
        </w:rPr>
        <w:t>.</w:t>
      </w:r>
      <w:r w:rsidR="00103B02">
        <w:rPr>
          <w:rFonts w:ascii="Helvetica" w:hAnsi="Helvetica" w:cs="Helvetica"/>
          <w:color w:val="4D4D4D"/>
          <w:sz w:val="28"/>
          <w:szCs w:val="28"/>
        </w:rPr>
        <w:t xml:space="preserve"> </w:t>
      </w:r>
    </w:p>
    <w:p w14:paraId="339FB044" w14:textId="103A0230" w:rsidR="00266510" w:rsidRDefault="00266510" w:rsidP="0026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</w:p>
    <w:p w14:paraId="1C72AAFB" w14:textId="761613DB" w:rsidR="00266510" w:rsidRDefault="00266510" w:rsidP="0026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</w:p>
    <w:p w14:paraId="009D8ED0" w14:textId="38F6D29F" w:rsidR="00266510" w:rsidRPr="00103B02" w:rsidRDefault="00266510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 xml:space="preserve">STEP </w:t>
      </w:r>
      <w:r w:rsidR="00B16F37">
        <w:rPr>
          <w:rFonts w:ascii="GillSans" w:hAnsi="GillSans" w:cs="GillSans"/>
          <w:color w:val="70AD47" w:themeColor="accent6"/>
          <w:sz w:val="40"/>
          <w:szCs w:val="40"/>
        </w:rPr>
        <w:t>5</w:t>
      </w:r>
    </w:p>
    <w:p w14:paraId="390B3DDE" w14:textId="0A4841F3" w:rsidR="00266510" w:rsidRPr="00103B02" w:rsidRDefault="00266510" w:rsidP="0026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103B02">
        <w:rPr>
          <w:rFonts w:ascii="Helvetica-Bold" w:hAnsi="Helvetica-Bold" w:cs="Helvetica-Bold"/>
          <w:b/>
          <w:bCs/>
          <w:color w:val="70AD47" w:themeColor="accent6"/>
        </w:rPr>
        <w:t>Special Conditions</w:t>
      </w:r>
    </w:p>
    <w:p w14:paraId="1116B2AA" w14:textId="77777777" w:rsidR="00266510" w:rsidRPr="00266510" w:rsidRDefault="00266510" w:rsidP="0026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17"/>
        </w:rPr>
      </w:pPr>
    </w:p>
    <w:p w14:paraId="1788F40C" w14:textId="4D6CD738" w:rsidR="00103B02" w:rsidRDefault="00266510" w:rsidP="0026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17"/>
          <w:szCs w:val="17"/>
        </w:rPr>
      </w:pPr>
      <w:r w:rsidRPr="00266510">
        <w:rPr>
          <w:rFonts w:ascii="Helvetica" w:hAnsi="Helvetica" w:cs="Helvetica"/>
          <w:color w:val="4D4D4D"/>
          <w:sz w:val="28"/>
          <w:szCs w:val="28"/>
        </w:rPr>
        <w:t xml:space="preserve">Ensure </w:t>
      </w:r>
      <w:r w:rsidR="00B16F37">
        <w:rPr>
          <w:rFonts w:ascii="Helvetica" w:hAnsi="Helvetica" w:cs="Helvetica"/>
          <w:color w:val="4D4D4D"/>
          <w:sz w:val="28"/>
          <w:szCs w:val="28"/>
        </w:rPr>
        <w:t>any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 conditions</w:t>
      </w:r>
      <w:r w:rsidR="00B16F37">
        <w:rPr>
          <w:rFonts w:ascii="Helvetica" w:hAnsi="Helvetica" w:cs="Helvetica"/>
          <w:color w:val="4D4D4D"/>
          <w:sz w:val="28"/>
          <w:szCs w:val="28"/>
        </w:rPr>
        <w:t xml:space="preserve"> due by the seller is completed in the required time. If any repairs are required from the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 building inspections or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termite </w:t>
      </w:r>
      <w:proofErr w:type="gramStart"/>
      <w:r w:rsidRPr="00266510">
        <w:rPr>
          <w:rFonts w:ascii="Helvetica" w:hAnsi="Helvetica" w:cs="Helvetica"/>
          <w:color w:val="4D4D4D"/>
          <w:sz w:val="28"/>
          <w:szCs w:val="28"/>
        </w:rPr>
        <w:t>reports</w:t>
      </w:r>
      <w:proofErr w:type="gramEnd"/>
      <w:r w:rsidRPr="00266510"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="00B16F37">
        <w:rPr>
          <w:rFonts w:ascii="Helvetica" w:hAnsi="Helvetica" w:cs="Helvetica"/>
          <w:color w:val="4D4D4D"/>
          <w:sz w:val="28"/>
          <w:szCs w:val="28"/>
        </w:rPr>
        <w:t>then liaise with the Real Estate Agent to have them completed by an authorised contractor.</w:t>
      </w:r>
      <w:r>
        <w:rPr>
          <w:rFonts w:ascii="Helvetica" w:hAnsi="Helvetica" w:cs="Helvetica"/>
          <w:color w:val="4D4D4D"/>
          <w:sz w:val="17"/>
          <w:szCs w:val="17"/>
        </w:rPr>
        <w:t xml:space="preserve"> </w:t>
      </w:r>
    </w:p>
    <w:p w14:paraId="63894DF1" w14:textId="77777777" w:rsidR="00B16F37" w:rsidRDefault="00B16F37" w:rsidP="0026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</w:p>
    <w:p w14:paraId="3B74BDB4" w14:textId="6A014DE9" w:rsidR="00103B02" w:rsidRPr="00266510" w:rsidRDefault="00103B02" w:rsidP="00103B0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F6617"/>
          <w:sz w:val="28"/>
          <w:szCs w:val="28"/>
        </w:rPr>
      </w:pPr>
      <w:r w:rsidRPr="00266510">
        <w:rPr>
          <w:rFonts w:ascii="Helvetica" w:hAnsi="Helvetica" w:cs="Helvetica"/>
          <w:color w:val="4D4D4D"/>
          <w:sz w:val="28"/>
          <w:szCs w:val="28"/>
        </w:rPr>
        <w:t>A pre-settlement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inspection </w:t>
      </w:r>
      <w:r w:rsidR="00B16F37">
        <w:rPr>
          <w:rFonts w:ascii="Helvetica" w:hAnsi="Helvetica" w:cs="Helvetica"/>
          <w:color w:val="4D4D4D"/>
          <w:sz w:val="28"/>
          <w:szCs w:val="28"/>
        </w:rPr>
        <w:t>will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 be arranged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with </w:t>
      </w:r>
      <w:r w:rsidR="00B16F37">
        <w:rPr>
          <w:rFonts w:ascii="Helvetica" w:hAnsi="Helvetica" w:cs="Helvetica"/>
          <w:color w:val="4D4D4D"/>
          <w:sz w:val="28"/>
          <w:szCs w:val="28"/>
        </w:rPr>
        <w:t>the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 Real Estate sales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266510">
        <w:rPr>
          <w:rFonts w:ascii="Helvetica" w:hAnsi="Helvetica" w:cs="Helvetica"/>
          <w:color w:val="4D4D4D"/>
          <w:sz w:val="28"/>
          <w:szCs w:val="28"/>
        </w:rPr>
        <w:t>person</w:t>
      </w:r>
      <w:r w:rsidR="00B16F37">
        <w:rPr>
          <w:rFonts w:ascii="Helvetica" w:hAnsi="Helvetica" w:cs="Helvetica"/>
          <w:color w:val="4D4D4D"/>
          <w:sz w:val="28"/>
          <w:szCs w:val="28"/>
        </w:rPr>
        <w:t xml:space="preserve"> and the buyer</w:t>
      </w:r>
      <w:r w:rsidRPr="00266510">
        <w:rPr>
          <w:rFonts w:ascii="Helvetica" w:hAnsi="Helvetica" w:cs="Helvetica"/>
          <w:color w:val="4D4D4D"/>
          <w:sz w:val="28"/>
          <w:szCs w:val="28"/>
        </w:rPr>
        <w:t xml:space="preserve"> prior to settlement</w:t>
      </w:r>
      <w:r>
        <w:rPr>
          <w:rFonts w:ascii="Helvetica" w:hAnsi="Helvetica" w:cs="Helvetica"/>
          <w:color w:val="4D4D4D"/>
          <w:sz w:val="28"/>
          <w:szCs w:val="28"/>
        </w:rPr>
        <w:t>. This inspection is to check to make sure that the plumbing, electrical and Gas on the property is in good working order</w:t>
      </w:r>
      <w:r w:rsidR="00B16F37">
        <w:rPr>
          <w:rFonts w:ascii="Helvetica" w:hAnsi="Helvetica" w:cs="Helvetica"/>
          <w:color w:val="4D4D4D"/>
          <w:sz w:val="28"/>
          <w:szCs w:val="28"/>
        </w:rPr>
        <w:t>. If any repairs are required to be made please ensure that they are done before settlement.</w:t>
      </w:r>
    </w:p>
    <w:p w14:paraId="08EE4CA6" w14:textId="77777777" w:rsidR="00B16F37" w:rsidRDefault="00B16F37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</w:p>
    <w:p w14:paraId="51828990" w14:textId="30BC1E9F" w:rsidR="00266510" w:rsidRPr="00103B02" w:rsidRDefault="00266510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 xml:space="preserve">STEP </w:t>
      </w:r>
      <w:r w:rsidR="00B16F37">
        <w:rPr>
          <w:rFonts w:ascii="GillSans" w:hAnsi="GillSans" w:cs="GillSans"/>
          <w:color w:val="70AD47" w:themeColor="accent6"/>
          <w:sz w:val="40"/>
          <w:szCs w:val="40"/>
        </w:rPr>
        <w:t>6</w:t>
      </w:r>
    </w:p>
    <w:p w14:paraId="7664B6AD" w14:textId="7CC05EA6" w:rsidR="00266510" w:rsidRDefault="00B16F37" w:rsidP="0026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16F37">
        <w:rPr>
          <w:rFonts w:ascii="Helvetica-Bold" w:hAnsi="Helvetica-Bold" w:cs="Helvetica-Bold"/>
          <w:b/>
          <w:bCs/>
          <w:color w:val="70AD47" w:themeColor="accent6"/>
        </w:rPr>
        <w:t>Transfer document</w:t>
      </w:r>
    </w:p>
    <w:p w14:paraId="7AFC0887" w14:textId="77777777" w:rsidR="00B16F37" w:rsidRPr="00B16F37" w:rsidRDefault="00B16F37" w:rsidP="0026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1EAC7C99" w14:textId="4CF11544" w:rsidR="00266510" w:rsidRDefault="00B16F37" w:rsidP="00B16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B16F37">
        <w:rPr>
          <w:rFonts w:ascii="Helvetica" w:hAnsi="Helvetica" w:cs="Helvetica"/>
          <w:color w:val="4D4D4D"/>
          <w:sz w:val="28"/>
          <w:szCs w:val="28"/>
        </w:rPr>
        <w:t>To be signed by you prior to settlement,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16F37">
        <w:rPr>
          <w:rFonts w:ascii="Helvetica" w:hAnsi="Helvetica" w:cs="Helvetica"/>
          <w:color w:val="4D4D4D"/>
          <w:sz w:val="28"/>
          <w:szCs w:val="28"/>
        </w:rPr>
        <w:t>after it has been signed by the buyer.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16F37">
        <w:rPr>
          <w:rFonts w:ascii="Helvetica" w:hAnsi="Helvetica" w:cs="Helvetica"/>
          <w:color w:val="4D4D4D"/>
          <w:sz w:val="28"/>
          <w:szCs w:val="28"/>
        </w:rPr>
        <w:t xml:space="preserve">If you are overseas </w:t>
      </w:r>
      <w:proofErr w:type="gramStart"/>
      <w:r w:rsidRPr="00B16F37">
        <w:rPr>
          <w:rFonts w:ascii="Helvetica" w:hAnsi="Helvetica" w:cs="Helvetica"/>
          <w:color w:val="4D4D4D"/>
          <w:sz w:val="28"/>
          <w:szCs w:val="28"/>
        </w:rPr>
        <w:t>during the course of</w:t>
      </w:r>
      <w:proofErr w:type="gramEnd"/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16F37">
        <w:rPr>
          <w:rFonts w:ascii="Helvetica" w:hAnsi="Helvetica" w:cs="Helvetica"/>
          <w:color w:val="4D4D4D"/>
          <w:sz w:val="28"/>
          <w:szCs w:val="28"/>
        </w:rPr>
        <w:t>this transaction, contact your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16F37">
        <w:rPr>
          <w:rFonts w:ascii="Helvetica" w:hAnsi="Helvetica" w:cs="Helvetica"/>
          <w:color w:val="4D4D4D"/>
          <w:sz w:val="28"/>
          <w:szCs w:val="28"/>
        </w:rPr>
        <w:t>conveyancer for witness in</w:t>
      </w:r>
      <w:r>
        <w:rPr>
          <w:rFonts w:ascii="Helvetica" w:hAnsi="Helvetica" w:cs="Helvetica"/>
          <w:color w:val="4D4D4D"/>
          <w:sz w:val="28"/>
          <w:szCs w:val="28"/>
        </w:rPr>
        <w:t>s</w:t>
      </w:r>
      <w:r w:rsidRPr="00B16F37">
        <w:rPr>
          <w:rFonts w:ascii="Helvetica" w:hAnsi="Helvetica" w:cs="Helvetica"/>
          <w:color w:val="4D4D4D"/>
          <w:sz w:val="28"/>
          <w:szCs w:val="28"/>
        </w:rPr>
        <w:t>tructions.</w:t>
      </w:r>
    </w:p>
    <w:p w14:paraId="57C9AE3D" w14:textId="77777777" w:rsidR="00B16F37" w:rsidRPr="00B16F37" w:rsidRDefault="00B16F37" w:rsidP="00B16F37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F6617"/>
          <w:sz w:val="28"/>
          <w:szCs w:val="28"/>
        </w:rPr>
      </w:pPr>
    </w:p>
    <w:p w14:paraId="653B6861" w14:textId="1D7F7156" w:rsidR="00266510" w:rsidRPr="00103B02" w:rsidRDefault="00266510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 xml:space="preserve">STEP </w:t>
      </w:r>
      <w:r w:rsidR="00B16F37">
        <w:rPr>
          <w:rFonts w:ascii="GillSans" w:hAnsi="GillSans" w:cs="GillSans"/>
          <w:color w:val="70AD47" w:themeColor="accent6"/>
          <w:sz w:val="40"/>
          <w:szCs w:val="40"/>
        </w:rPr>
        <w:t>7</w:t>
      </w:r>
    </w:p>
    <w:p w14:paraId="4D2549A2" w14:textId="3A623177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F7A65">
        <w:rPr>
          <w:rFonts w:ascii="Helvetica-Bold" w:hAnsi="Helvetica-Bold" w:cs="Helvetica-Bold"/>
          <w:b/>
          <w:bCs/>
          <w:color w:val="70AD47" w:themeColor="accent6"/>
        </w:rPr>
        <w:t>Final settlement statement</w:t>
      </w:r>
      <w:r>
        <w:rPr>
          <w:rFonts w:ascii="Helvetica-Bold" w:hAnsi="Helvetica-Bold" w:cs="Helvetica-Bold"/>
          <w:b/>
          <w:bCs/>
          <w:color w:val="70AD47" w:themeColor="accent6"/>
        </w:rPr>
        <w:t xml:space="preserve"> </w:t>
      </w:r>
      <w:r w:rsidRPr="00BF7A65">
        <w:rPr>
          <w:rFonts w:ascii="Helvetica-Bold" w:hAnsi="Helvetica-Bold" w:cs="Helvetica-Bold"/>
          <w:b/>
          <w:bCs/>
          <w:color w:val="70AD47" w:themeColor="accent6"/>
        </w:rPr>
        <w:t>is prepared</w:t>
      </w:r>
    </w:p>
    <w:p w14:paraId="64106298" w14:textId="77777777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17"/>
          <w:sz w:val="18"/>
          <w:szCs w:val="18"/>
        </w:rPr>
      </w:pPr>
    </w:p>
    <w:p w14:paraId="0B0DC349" w14:textId="5219947C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BF7A65">
        <w:rPr>
          <w:rFonts w:ascii="Helvetica" w:hAnsi="Helvetica" w:cs="Helvetica"/>
          <w:color w:val="4D4D4D"/>
          <w:sz w:val="28"/>
          <w:szCs w:val="28"/>
        </w:rPr>
        <w:t>Detailing monies due to you with all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disbursements made to the relevant</w:t>
      </w:r>
    </w:p>
    <w:p w14:paraId="51FFC911" w14:textId="2A09850A" w:rsidR="00BF7A65" w:rsidRPr="00BF7A65" w:rsidRDefault="00BF7A65" w:rsidP="00BF7A65">
      <w:pPr>
        <w:rPr>
          <w:rFonts w:ascii="GillSans" w:hAnsi="GillSans" w:cs="GillSans"/>
          <w:color w:val="70AD47" w:themeColor="accent6"/>
          <w:sz w:val="28"/>
          <w:szCs w:val="28"/>
        </w:rPr>
      </w:pPr>
      <w:r w:rsidRPr="00BF7A65">
        <w:rPr>
          <w:rFonts w:ascii="Helvetica" w:hAnsi="Helvetica" w:cs="Helvetica"/>
          <w:color w:val="4D4D4D"/>
          <w:sz w:val="28"/>
          <w:szCs w:val="28"/>
        </w:rPr>
        <w:t>authorities</w:t>
      </w:r>
    </w:p>
    <w:p w14:paraId="6A7059B3" w14:textId="77777777" w:rsidR="00BF7A65" w:rsidRDefault="00BF7A65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</w:p>
    <w:p w14:paraId="0EF831E8" w14:textId="08489E2F" w:rsidR="00266510" w:rsidRPr="00103B02" w:rsidRDefault="00266510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lastRenderedPageBreak/>
        <w:t xml:space="preserve">STEP </w:t>
      </w:r>
      <w:r w:rsidR="00BF7A65">
        <w:rPr>
          <w:rFonts w:ascii="GillSans" w:hAnsi="GillSans" w:cs="GillSans"/>
          <w:color w:val="70AD47" w:themeColor="accent6"/>
          <w:sz w:val="40"/>
          <w:szCs w:val="40"/>
        </w:rPr>
        <w:t>8</w:t>
      </w:r>
    </w:p>
    <w:p w14:paraId="39F8C87C" w14:textId="028D44B6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F7A65">
        <w:rPr>
          <w:rFonts w:ascii="Helvetica-Bold" w:hAnsi="Helvetica-Bold" w:cs="Helvetica-Bold"/>
          <w:b/>
          <w:bCs/>
          <w:color w:val="70AD47" w:themeColor="accent6"/>
        </w:rPr>
        <w:t>Property presentation</w:t>
      </w:r>
    </w:p>
    <w:p w14:paraId="0091B264" w14:textId="77777777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6562EE14" w14:textId="05C12F6A" w:rsidR="00205467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BF7A65">
        <w:rPr>
          <w:rFonts w:ascii="Helvetica" w:hAnsi="Helvetica" w:cs="Helvetica"/>
          <w:color w:val="4D4D4D"/>
          <w:sz w:val="28"/>
          <w:szCs w:val="28"/>
        </w:rPr>
        <w:t>As settlement is imminent, ensure (as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you would expect in your new home)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 xml:space="preserve">that the property is </w:t>
      </w:r>
      <w:proofErr w:type="gramStart"/>
      <w:r w:rsidRPr="00BF7A65">
        <w:rPr>
          <w:rFonts w:ascii="Helvetica" w:hAnsi="Helvetica" w:cs="Helvetica"/>
          <w:color w:val="4D4D4D"/>
          <w:sz w:val="28"/>
          <w:szCs w:val="28"/>
        </w:rPr>
        <w:t>clean</w:t>
      </w:r>
      <w:proofErr w:type="gramEnd"/>
      <w:r w:rsidRPr="00BF7A65">
        <w:rPr>
          <w:rFonts w:ascii="Helvetica" w:hAnsi="Helvetica" w:cs="Helvetica"/>
          <w:color w:val="4D4D4D"/>
          <w:sz w:val="28"/>
          <w:szCs w:val="28"/>
        </w:rPr>
        <w:t xml:space="preserve"> and all rubbish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is removed</w:t>
      </w:r>
    </w:p>
    <w:p w14:paraId="02AD567D" w14:textId="77777777" w:rsidR="00205467" w:rsidRPr="00205467" w:rsidRDefault="00205467" w:rsidP="00205467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F6617"/>
          <w:sz w:val="28"/>
          <w:szCs w:val="28"/>
        </w:rPr>
      </w:pPr>
    </w:p>
    <w:p w14:paraId="2676FD8E" w14:textId="5A616746" w:rsidR="00266510" w:rsidRPr="00103B02" w:rsidRDefault="00205467" w:rsidP="00266510">
      <w:pPr>
        <w:rPr>
          <w:rFonts w:ascii="GillSans" w:hAnsi="GillSans" w:cs="GillSans"/>
          <w:color w:val="70AD47" w:themeColor="accent6"/>
          <w:sz w:val="40"/>
          <w:szCs w:val="40"/>
        </w:rPr>
      </w:pPr>
      <w:proofErr w:type="gramStart"/>
      <w:r>
        <w:rPr>
          <w:rFonts w:ascii="Helvetica" w:hAnsi="Helvetica" w:cs="Helvetica"/>
          <w:color w:val="4D4D4D"/>
          <w:sz w:val="17"/>
          <w:szCs w:val="17"/>
        </w:rPr>
        <w:t>.</w:t>
      </w:r>
      <w:r w:rsidR="00266510" w:rsidRPr="00103B02">
        <w:rPr>
          <w:rFonts w:ascii="GillSans" w:hAnsi="GillSans" w:cs="GillSans"/>
          <w:color w:val="70AD47" w:themeColor="accent6"/>
          <w:sz w:val="40"/>
          <w:szCs w:val="40"/>
        </w:rPr>
        <w:t>STEP</w:t>
      </w:r>
      <w:proofErr w:type="gramEnd"/>
      <w:r w:rsidR="00266510" w:rsidRPr="00103B02">
        <w:rPr>
          <w:rFonts w:ascii="GillSans" w:hAnsi="GillSans" w:cs="GillSans"/>
          <w:color w:val="70AD47" w:themeColor="accent6"/>
          <w:sz w:val="40"/>
          <w:szCs w:val="40"/>
        </w:rPr>
        <w:t xml:space="preserve"> </w:t>
      </w:r>
      <w:r w:rsidR="00BF7A65">
        <w:rPr>
          <w:rFonts w:ascii="GillSans" w:hAnsi="GillSans" w:cs="GillSans"/>
          <w:color w:val="70AD47" w:themeColor="accent6"/>
          <w:sz w:val="40"/>
          <w:szCs w:val="40"/>
        </w:rPr>
        <w:t>9</w:t>
      </w:r>
    </w:p>
    <w:p w14:paraId="7F8BD6F4" w14:textId="6C95C210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F7A65">
        <w:rPr>
          <w:rFonts w:ascii="Helvetica-Bold" w:hAnsi="Helvetica-Bold" w:cs="Helvetica-Bold"/>
          <w:b/>
          <w:bCs/>
          <w:color w:val="70AD47" w:themeColor="accent6"/>
        </w:rPr>
        <w:t>Settlement takes place</w:t>
      </w:r>
    </w:p>
    <w:p w14:paraId="4842D1C8" w14:textId="77777777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13A9DB64" w14:textId="1749834B" w:rsidR="00205467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>
        <w:rPr>
          <w:rFonts w:ascii="Helvetica" w:hAnsi="Helvetica" w:cs="Helvetica"/>
          <w:color w:val="4D4D4D"/>
          <w:sz w:val="28"/>
          <w:szCs w:val="28"/>
        </w:rPr>
        <w:t>Diversified Settlements</w:t>
      </w:r>
      <w:r w:rsidRPr="00BF7A65">
        <w:rPr>
          <w:rFonts w:ascii="Helvetica" w:hAnsi="Helvetica" w:cs="Helvetica"/>
          <w:color w:val="4D4D4D"/>
          <w:sz w:val="28"/>
          <w:szCs w:val="28"/>
        </w:rPr>
        <w:t xml:space="preserve"> repays the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mortgage &amp; deposits the balance of funds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into your bank account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 xml:space="preserve">the same day </w:t>
      </w:r>
    </w:p>
    <w:p w14:paraId="7A3E89F7" w14:textId="77777777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F6617"/>
          <w:sz w:val="28"/>
          <w:szCs w:val="28"/>
        </w:rPr>
      </w:pPr>
    </w:p>
    <w:p w14:paraId="3A5B268B" w14:textId="7F002D13" w:rsidR="00205467" w:rsidRPr="00103B02" w:rsidRDefault="00205467" w:rsidP="00205467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>STEP 1</w:t>
      </w:r>
      <w:r w:rsidR="00AB1CF9">
        <w:rPr>
          <w:rFonts w:ascii="GillSans" w:hAnsi="GillSans" w:cs="GillSans"/>
          <w:color w:val="70AD47" w:themeColor="accent6"/>
          <w:sz w:val="40"/>
          <w:szCs w:val="40"/>
        </w:rPr>
        <w:t>0</w:t>
      </w:r>
    </w:p>
    <w:p w14:paraId="0F3BFCEE" w14:textId="50276A8B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F7A65">
        <w:rPr>
          <w:rFonts w:ascii="Helvetica-Bold" w:hAnsi="Helvetica-Bold" w:cs="Helvetica-Bold"/>
          <w:b/>
          <w:bCs/>
          <w:color w:val="70AD47" w:themeColor="accent6"/>
        </w:rPr>
        <w:t>Keys</w:t>
      </w:r>
    </w:p>
    <w:p w14:paraId="132F43D2" w14:textId="77777777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6D87446B" w14:textId="7B0028BA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BF7A65">
        <w:rPr>
          <w:rFonts w:ascii="Helvetica" w:hAnsi="Helvetica" w:cs="Helvetica"/>
          <w:color w:val="4D4D4D"/>
          <w:sz w:val="28"/>
          <w:szCs w:val="28"/>
        </w:rPr>
        <w:t>Keys must be handed in by 12 noon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the following day (if occupied or as</w:t>
      </w:r>
    </w:p>
    <w:p w14:paraId="5998C4DD" w14:textId="79589C54" w:rsidR="00205467" w:rsidRPr="00BF7A65" w:rsidRDefault="00BF7A65" w:rsidP="00BF7A65">
      <w:pPr>
        <w:rPr>
          <w:rFonts w:ascii="GillSans" w:hAnsi="GillSans" w:cs="GillSans"/>
          <w:color w:val="FF6617"/>
          <w:sz w:val="28"/>
          <w:szCs w:val="28"/>
        </w:rPr>
      </w:pPr>
      <w:r w:rsidRPr="00BF7A65">
        <w:rPr>
          <w:rFonts w:ascii="Helvetica" w:hAnsi="Helvetica" w:cs="Helvetica"/>
          <w:color w:val="4D4D4D"/>
          <w:sz w:val="28"/>
          <w:szCs w:val="28"/>
        </w:rPr>
        <w:t>arranged with your Real Estate Agent).</w:t>
      </w:r>
    </w:p>
    <w:p w14:paraId="353E9328" w14:textId="35AFC432" w:rsidR="00205467" w:rsidRDefault="00205467" w:rsidP="00205467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>STEP 1</w:t>
      </w:r>
      <w:r w:rsidR="00AB1CF9">
        <w:rPr>
          <w:rFonts w:ascii="GillSans" w:hAnsi="GillSans" w:cs="GillSans"/>
          <w:color w:val="70AD47" w:themeColor="accent6"/>
          <w:sz w:val="40"/>
          <w:szCs w:val="40"/>
        </w:rPr>
        <w:t>1</w:t>
      </w:r>
    </w:p>
    <w:p w14:paraId="066275EA" w14:textId="5FE5D4FA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BF7A65">
        <w:rPr>
          <w:rFonts w:ascii="Helvetica-Bold" w:hAnsi="Helvetica-Bold" w:cs="Helvetica-Bold"/>
          <w:b/>
          <w:bCs/>
          <w:color w:val="70AD47" w:themeColor="accent6"/>
        </w:rPr>
        <w:t>Notification</w:t>
      </w:r>
    </w:p>
    <w:p w14:paraId="0F285DCE" w14:textId="77777777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47681AD9" w14:textId="4F3A1E75" w:rsid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BF7A65">
        <w:rPr>
          <w:rFonts w:ascii="Helvetica" w:hAnsi="Helvetica" w:cs="Helvetica"/>
          <w:color w:val="4D4D4D"/>
          <w:sz w:val="28"/>
          <w:szCs w:val="28"/>
        </w:rPr>
        <w:t>You will be notified immediately when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 xml:space="preserve">settlement </w:t>
      </w:r>
      <w:proofErr w:type="gramStart"/>
      <w:r w:rsidRPr="00BF7A65">
        <w:rPr>
          <w:rFonts w:ascii="Helvetica" w:hAnsi="Helvetica" w:cs="Helvetica"/>
          <w:color w:val="4D4D4D"/>
          <w:sz w:val="28"/>
          <w:szCs w:val="28"/>
        </w:rPr>
        <w:t>occurs</w:t>
      </w:r>
      <w:proofErr w:type="gramEnd"/>
      <w:r w:rsidRPr="00BF7A65">
        <w:rPr>
          <w:rFonts w:ascii="Helvetica" w:hAnsi="Helvetica" w:cs="Helvetica"/>
          <w:color w:val="4D4D4D"/>
          <w:sz w:val="28"/>
          <w:szCs w:val="28"/>
        </w:rPr>
        <w:t xml:space="preserve"> and we will inform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your Real Estate Agent &amp; forward</w:t>
      </w:r>
      <w:r>
        <w:rPr>
          <w:rFonts w:ascii="Helvetica" w:hAnsi="Helvetica" w:cs="Helvetica"/>
          <w:color w:val="4D4D4D"/>
          <w:sz w:val="28"/>
          <w:szCs w:val="28"/>
        </w:rPr>
        <w:t xml:space="preserve"> </w:t>
      </w:r>
      <w:r w:rsidRPr="00BF7A65">
        <w:rPr>
          <w:rFonts w:ascii="Helvetica" w:hAnsi="Helvetica" w:cs="Helvetica"/>
          <w:color w:val="4D4D4D"/>
          <w:sz w:val="28"/>
          <w:szCs w:val="28"/>
        </w:rPr>
        <w:t>balance of commission.</w:t>
      </w:r>
    </w:p>
    <w:p w14:paraId="03AF3D2F" w14:textId="77777777" w:rsidR="00BF7A65" w:rsidRPr="00BF7A65" w:rsidRDefault="00BF7A65" w:rsidP="00BF7A6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70AD47" w:themeColor="accent6"/>
          <w:sz w:val="28"/>
          <w:szCs w:val="28"/>
        </w:rPr>
      </w:pPr>
    </w:p>
    <w:p w14:paraId="146F707B" w14:textId="19A0DD4B" w:rsidR="00205467" w:rsidRDefault="00205467" w:rsidP="00205467">
      <w:pPr>
        <w:rPr>
          <w:rFonts w:ascii="GillSans" w:hAnsi="GillSans" w:cs="GillSans"/>
          <w:color w:val="70AD47" w:themeColor="accent6"/>
          <w:sz w:val="40"/>
          <w:szCs w:val="40"/>
        </w:rPr>
      </w:pPr>
      <w:r w:rsidRPr="00103B02">
        <w:rPr>
          <w:rFonts w:ascii="GillSans" w:hAnsi="GillSans" w:cs="GillSans"/>
          <w:color w:val="70AD47" w:themeColor="accent6"/>
          <w:sz w:val="40"/>
          <w:szCs w:val="40"/>
        </w:rPr>
        <w:t>STEP 1</w:t>
      </w:r>
      <w:r w:rsidR="00AB1CF9">
        <w:rPr>
          <w:rFonts w:ascii="GillSans" w:hAnsi="GillSans" w:cs="GillSans"/>
          <w:color w:val="70AD47" w:themeColor="accent6"/>
          <w:sz w:val="40"/>
          <w:szCs w:val="40"/>
        </w:rPr>
        <w:t>2</w:t>
      </w:r>
    </w:p>
    <w:p w14:paraId="4C90B104" w14:textId="1AD2DEA9" w:rsidR="003B43EB" w:rsidRDefault="003B43EB" w:rsidP="003B43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  <w:r w:rsidRPr="003B43EB">
        <w:rPr>
          <w:rFonts w:ascii="Helvetica-Bold" w:hAnsi="Helvetica-Bold" w:cs="Helvetica-Bold"/>
          <w:b/>
          <w:bCs/>
          <w:color w:val="70AD47" w:themeColor="accent6"/>
        </w:rPr>
        <w:t>Congratulations!</w:t>
      </w:r>
    </w:p>
    <w:p w14:paraId="26B4C9F2" w14:textId="77777777" w:rsidR="003B43EB" w:rsidRPr="003B43EB" w:rsidRDefault="003B43EB" w:rsidP="003B43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AD47" w:themeColor="accent6"/>
        </w:rPr>
      </w:pPr>
    </w:p>
    <w:p w14:paraId="055CC1D4" w14:textId="6A86C94D" w:rsidR="003B43EB" w:rsidRDefault="003B43EB" w:rsidP="003B43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D4D4D"/>
          <w:sz w:val="28"/>
          <w:szCs w:val="28"/>
        </w:rPr>
      </w:pPr>
      <w:r w:rsidRPr="003B43EB">
        <w:rPr>
          <w:rFonts w:ascii="Helvetica" w:hAnsi="Helvetica" w:cs="Helvetica"/>
          <w:color w:val="4D4D4D"/>
          <w:sz w:val="28"/>
          <w:szCs w:val="28"/>
        </w:rPr>
        <w:t xml:space="preserve">We hope you will use </w:t>
      </w:r>
      <w:r>
        <w:rPr>
          <w:rFonts w:ascii="Helvetica" w:hAnsi="Helvetica" w:cs="Helvetica"/>
          <w:color w:val="4D4D4D"/>
          <w:sz w:val="28"/>
          <w:szCs w:val="28"/>
        </w:rPr>
        <w:t xml:space="preserve">Diversified Settlements </w:t>
      </w:r>
      <w:r w:rsidRPr="003B43EB">
        <w:rPr>
          <w:rFonts w:ascii="Helvetica" w:hAnsi="Helvetica" w:cs="Helvetica"/>
          <w:color w:val="4D4D4D"/>
          <w:sz w:val="28"/>
          <w:szCs w:val="28"/>
        </w:rPr>
        <w:t>for the sale or purchase of your next property.</w:t>
      </w:r>
    </w:p>
    <w:p w14:paraId="4FE56D02" w14:textId="77777777" w:rsidR="003B43EB" w:rsidRPr="003B43EB" w:rsidRDefault="003B43EB" w:rsidP="003B43E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70AD47" w:themeColor="accent6"/>
          <w:sz w:val="28"/>
          <w:szCs w:val="28"/>
        </w:rPr>
      </w:pPr>
    </w:p>
    <w:p w14:paraId="09480214" w14:textId="77777777" w:rsidR="00F95AA2" w:rsidRDefault="00F95AA2" w:rsidP="0046757A">
      <w:pPr>
        <w:shd w:val="clear" w:color="auto" w:fill="FFFFFF"/>
        <w:spacing w:after="0" w:line="240" w:lineRule="atLeast"/>
        <w:jc w:val="center"/>
        <w:outlineLvl w:val="1"/>
        <w:rPr>
          <w:sz w:val="44"/>
          <w:szCs w:val="44"/>
        </w:rPr>
      </w:pPr>
    </w:p>
    <w:p w14:paraId="37912C93" w14:textId="77777777" w:rsidR="00F95AA2" w:rsidRDefault="00F95AA2" w:rsidP="0046757A">
      <w:pPr>
        <w:shd w:val="clear" w:color="auto" w:fill="FFFFFF"/>
        <w:spacing w:after="0" w:line="240" w:lineRule="atLeast"/>
        <w:jc w:val="center"/>
        <w:outlineLvl w:val="1"/>
        <w:rPr>
          <w:sz w:val="44"/>
          <w:szCs w:val="44"/>
        </w:rPr>
      </w:pPr>
    </w:p>
    <w:p w14:paraId="42891445" w14:textId="77777777" w:rsidR="00F95AA2" w:rsidRDefault="00F95AA2" w:rsidP="0046757A">
      <w:pPr>
        <w:shd w:val="clear" w:color="auto" w:fill="FFFFFF"/>
        <w:spacing w:after="0" w:line="240" w:lineRule="atLeast"/>
        <w:jc w:val="center"/>
        <w:outlineLvl w:val="1"/>
        <w:rPr>
          <w:sz w:val="44"/>
          <w:szCs w:val="44"/>
        </w:rPr>
      </w:pPr>
    </w:p>
    <w:p w14:paraId="41A4F401" w14:textId="77777777" w:rsidR="00F95AA2" w:rsidRDefault="00F95AA2" w:rsidP="0046757A">
      <w:pPr>
        <w:shd w:val="clear" w:color="auto" w:fill="FFFFFF"/>
        <w:spacing w:after="0" w:line="240" w:lineRule="atLeast"/>
        <w:jc w:val="center"/>
        <w:outlineLvl w:val="1"/>
        <w:rPr>
          <w:sz w:val="44"/>
          <w:szCs w:val="44"/>
        </w:rPr>
      </w:pPr>
    </w:p>
    <w:p w14:paraId="3BBA2D76" w14:textId="77777777" w:rsidR="00F95AA2" w:rsidRDefault="00F95AA2" w:rsidP="0046757A">
      <w:pPr>
        <w:shd w:val="clear" w:color="auto" w:fill="FFFFFF"/>
        <w:spacing w:after="0" w:line="240" w:lineRule="atLeast"/>
        <w:jc w:val="center"/>
        <w:outlineLvl w:val="1"/>
        <w:rPr>
          <w:sz w:val="44"/>
          <w:szCs w:val="44"/>
        </w:rPr>
      </w:pPr>
      <w:bookmarkStart w:id="0" w:name="_GoBack"/>
      <w:bookmarkEnd w:id="0"/>
    </w:p>
    <w:sectPr w:rsidR="00F95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8D1"/>
    <w:multiLevelType w:val="multilevel"/>
    <w:tmpl w:val="98C8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E5828"/>
    <w:multiLevelType w:val="hybridMultilevel"/>
    <w:tmpl w:val="0AF83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A"/>
    <w:rsid w:val="00103B02"/>
    <w:rsid w:val="00205467"/>
    <w:rsid w:val="00266510"/>
    <w:rsid w:val="0033559C"/>
    <w:rsid w:val="003B43EB"/>
    <w:rsid w:val="003E0AEA"/>
    <w:rsid w:val="0046757A"/>
    <w:rsid w:val="005C4C9A"/>
    <w:rsid w:val="006124E7"/>
    <w:rsid w:val="00636002"/>
    <w:rsid w:val="00673C2F"/>
    <w:rsid w:val="00686E8C"/>
    <w:rsid w:val="00945BF0"/>
    <w:rsid w:val="00AB1CF9"/>
    <w:rsid w:val="00B16F37"/>
    <w:rsid w:val="00B86AA6"/>
    <w:rsid w:val="00BF7A65"/>
    <w:rsid w:val="00C911D9"/>
    <w:rsid w:val="00CC447E"/>
    <w:rsid w:val="00D74A42"/>
    <w:rsid w:val="00F95AA2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A753"/>
  <w15:chartTrackingRefBased/>
  <w15:docId w15:val="{2A065E6F-C219-426D-BABC-02D179E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webster</dc:creator>
  <cp:keywords/>
  <dc:description/>
  <cp:lastModifiedBy>janet webster</cp:lastModifiedBy>
  <cp:revision>5</cp:revision>
  <cp:lastPrinted>2019-03-20T06:32:00Z</cp:lastPrinted>
  <dcterms:created xsi:type="dcterms:W3CDTF">2019-03-20T06:45:00Z</dcterms:created>
  <dcterms:modified xsi:type="dcterms:W3CDTF">2019-05-01T03:03:00Z</dcterms:modified>
</cp:coreProperties>
</file>